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B24C" w14:textId="77777777" w:rsidR="00C108A7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30F8E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45pt;margin-top:.2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9730268" r:id="rId8"/>
        </w:object>
      </w:r>
    </w:p>
    <w:p w14:paraId="44FAD8FD" w14:textId="77777777" w:rsidR="00C108A7" w:rsidRDefault="00C108A7" w:rsidP="00C108A7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AA122E">
        <w:rPr>
          <w:rFonts w:ascii="Cambria" w:hAnsi="Cambria" w:cstheme="minorHAnsi"/>
          <w:b/>
          <w:sz w:val="32"/>
          <w:szCs w:val="32"/>
        </w:rPr>
        <w:t>FORMULARZ OFERTY HANDLOWEJ</w:t>
      </w:r>
    </w:p>
    <w:p w14:paraId="66633168" w14:textId="77777777" w:rsidR="0087458D" w:rsidRPr="00AA122E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AA122E">
        <w:rPr>
          <w:rFonts w:ascii="Cambria" w:hAnsi="Cambria" w:cstheme="minorHAnsi"/>
          <w:b/>
        </w:rPr>
        <w:t>Załącznik nr 3</w:t>
      </w:r>
      <w:r w:rsidR="00C108A7" w:rsidRPr="00AA122E">
        <w:rPr>
          <w:rFonts w:ascii="Cambria" w:hAnsi="Cambria" w:cstheme="minorHAnsi"/>
          <w:b/>
        </w:rPr>
        <w:t>b</w:t>
      </w:r>
      <w:r w:rsidR="0087458D" w:rsidRPr="00AA122E">
        <w:rPr>
          <w:rFonts w:ascii="Cambria" w:hAnsi="Cambria" w:cstheme="minorHAnsi"/>
          <w:b/>
        </w:rPr>
        <w:t xml:space="preserve"> do zapytania ofertowego</w:t>
      </w:r>
      <w:r w:rsidR="0087458D" w:rsidRPr="00AA122E">
        <w:rPr>
          <w:rFonts w:ascii="Cambria" w:hAnsi="Cambria" w:cstheme="minorHAnsi"/>
          <w:b/>
          <w:color w:val="FF0000"/>
        </w:rPr>
        <w:t xml:space="preserve"> </w:t>
      </w:r>
    </w:p>
    <w:p w14:paraId="066B5846" w14:textId="0EE087AE" w:rsidR="002A667B" w:rsidRDefault="002A667B" w:rsidP="002A667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</w:t>
      </w:r>
      <w:r w:rsidR="00B76C3A">
        <w:rPr>
          <w:rFonts w:ascii="Cambria" w:hAnsi="Cambria" w:cstheme="minorHAnsi"/>
          <w:b/>
          <w:sz w:val="24"/>
          <w:szCs w:val="24"/>
        </w:rPr>
        <w:t>ę</w:t>
      </w:r>
      <w:r w:rsidR="00552B4F">
        <w:rPr>
          <w:rFonts w:ascii="Cambria" w:hAnsi="Cambria" w:cstheme="minorHAnsi"/>
          <w:b/>
          <w:sz w:val="24"/>
          <w:szCs w:val="24"/>
        </w:rPr>
        <w:t>powanie zakupowe nr PKN/2/00</w:t>
      </w:r>
      <w:r w:rsidR="00B87769">
        <w:rPr>
          <w:rFonts w:ascii="Cambria" w:hAnsi="Cambria" w:cstheme="minorHAnsi"/>
          <w:b/>
          <w:sz w:val="24"/>
          <w:szCs w:val="24"/>
        </w:rPr>
        <w:t>0090</w:t>
      </w:r>
      <w:r>
        <w:rPr>
          <w:rFonts w:ascii="Cambria" w:hAnsi="Cambria" w:cstheme="minorHAnsi"/>
          <w:b/>
          <w:sz w:val="24"/>
          <w:szCs w:val="24"/>
        </w:rPr>
        <w:t>/2</w:t>
      </w:r>
      <w:r w:rsidR="00B87769">
        <w:rPr>
          <w:rFonts w:ascii="Cambria" w:hAnsi="Cambria" w:cstheme="minorHAnsi"/>
          <w:b/>
          <w:sz w:val="24"/>
          <w:szCs w:val="24"/>
        </w:rPr>
        <w:t>6</w:t>
      </w:r>
    </w:p>
    <w:p w14:paraId="5F2621B6" w14:textId="0F4E3837" w:rsidR="00C108A7" w:rsidRPr="00C744A8" w:rsidRDefault="00230A50" w:rsidP="002A667B">
      <w:pPr>
        <w:spacing w:after="100" w:line="360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  <w:r w:rsidRPr="00230A50">
        <w:rPr>
          <w:rFonts w:ascii="Cambria" w:hAnsi="Cambria" w:cs="Calibri"/>
          <w:b/>
          <w:bCs/>
          <w:i/>
          <w:iCs/>
        </w:rPr>
        <w:t xml:space="preserve">Remont wymurówek przemysłowych aparatów w postoju remontowym instalacji </w:t>
      </w:r>
      <w:r w:rsidR="00B87769">
        <w:rPr>
          <w:rFonts w:ascii="Cambria" w:hAnsi="Cambria" w:cs="Calibri"/>
          <w:b/>
          <w:bCs/>
          <w:i/>
          <w:iCs/>
        </w:rPr>
        <w:t>HOG</w:t>
      </w:r>
      <w:r w:rsidRPr="00230A50">
        <w:rPr>
          <w:rFonts w:ascii="Cambria" w:hAnsi="Cambria" w:cs="Calibri"/>
          <w:b/>
          <w:bCs/>
          <w:i/>
          <w:iCs/>
        </w:rPr>
        <w:t xml:space="preserve"> na  terenie ZP ORLEN S.A. w Płocku</w:t>
      </w:r>
      <w:r>
        <w:rPr>
          <w:rFonts w:ascii="Cambria" w:hAnsi="Cambria" w:cs="Calibri"/>
          <w:b/>
          <w:bCs/>
          <w:i/>
          <w:iCs/>
        </w:rPr>
        <w:t>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1558A2" w:rsidRPr="00AA122E" w14:paraId="5C7B34AA" w14:textId="77777777" w:rsidTr="001558A2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82A5E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D86" w14:textId="77777777" w:rsidR="001558A2" w:rsidRPr="00AA122E" w:rsidRDefault="001558A2" w:rsidP="00C108A7">
            <w:pPr>
              <w:jc w:val="center"/>
              <w:rPr>
                <w:rFonts w:ascii="Cambria" w:hAnsi="Cambria" w:cstheme="minorHAnsi"/>
                <w:b/>
                <w:bCs/>
                <w:color w:val="FF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Oświadczenia i załączniki</w:t>
            </w:r>
          </w:p>
        </w:tc>
      </w:tr>
      <w:tr w:rsidR="001558A2" w:rsidRPr="00AA122E" w14:paraId="30069D15" w14:textId="77777777" w:rsidTr="003564E2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48AD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1CC5" w14:textId="77777777" w:rsidR="00BD1165" w:rsidRPr="00AA122E" w:rsidRDefault="00BD1165" w:rsidP="00825188">
            <w:pPr>
              <w:jc w:val="both"/>
              <w:rPr>
                <w:rFonts w:ascii="Cambria" w:hAnsi="Cambria" w:cstheme="minorHAnsi"/>
              </w:rPr>
            </w:pPr>
          </w:p>
          <w:p w14:paraId="70897839" w14:textId="77777777" w:rsidR="00A65389" w:rsidRPr="00AA122E" w:rsidRDefault="00A65389" w:rsidP="00A65389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 xml:space="preserve">Oferujemy wykonanie prac objętych zapytaniem ofertowym 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do kwoty maksymalnej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</w:t>
            </w:r>
          </w:p>
          <w:p w14:paraId="64D6078F" w14:textId="77777777" w:rsidR="00324410" w:rsidRDefault="00A65389" w:rsidP="00A65389">
            <w:pPr>
              <w:jc w:val="center"/>
              <w:rPr>
                <w:rFonts w:asciiTheme="minorHAnsi" w:hAnsiTheme="minorHAnsi" w:cstheme="minorHAnsi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…………</w:t>
            </w:r>
            <w:r>
              <w:rPr>
                <w:rFonts w:ascii="Cambria" w:hAnsi="Cambria" w:cstheme="minorHAnsi"/>
                <w:sz w:val="18"/>
                <w:szCs w:val="18"/>
              </w:rPr>
              <w:t>……..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………. zł (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słownie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:…………………………………… złotych) netto.</w:t>
            </w:r>
          </w:p>
          <w:p w14:paraId="01ECE5AD" w14:textId="77777777" w:rsidR="00BD1165" w:rsidRPr="00AA122E" w:rsidRDefault="00BD1165" w:rsidP="00BD1165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14:paraId="7833C076" w14:textId="77777777" w:rsidR="001558A2" w:rsidRPr="00AA122E" w:rsidRDefault="003564E2" w:rsidP="0082518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W cenie oferty zostały uwzględnione:</w:t>
            </w:r>
          </w:p>
          <w:p w14:paraId="746B6BEC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koszty zagospodarowania odpadów poremontowych przez Wykonawcę, zgodnie z obowiązującymi na terenie ORLEN S.A. przepisami i ustawą o odpadach z dn. 14.12.2012r. Dz.U. z dn. 08.01.2013r. poz. 21. Za wyjątkiem złomu metalowego, który Wykonawca zobowiązany jest przekazać Zamawiającemu.</w:t>
            </w:r>
          </w:p>
          <w:p w14:paraId="581833A5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</w:t>
            </w:r>
            <w:r w:rsidR="007B5D32" w:rsidRPr="00AA122E">
              <w:rPr>
                <w:rFonts w:ascii="Cambria" w:hAnsi="Cambria" w:cs="Calibri"/>
                <w:i/>
                <w:sz w:val="16"/>
                <w:szCs w:val="16"/>
              </w:rPr>
              <w:t>y</w:t>
            </w:r>
            <w:r w:rsidRPr="00AA122E">
              <w:rPr>
                <w:rFonts w:ascii="Cambria" w:hAnsi="Cambria" w:cs="Calibri"/>
                <w:i/>
                <w:sz w:val="16"/>
                <w:szCs w:val="16"/>
              </w:rPr>
              <w:t xml:space="preserve"> robót towarzyszących wynikających ze stanu faktycznego prac na obiekcie</w:t>
            </w:r>
          </w:p>
          <w:p w14:paraId="338224F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</w:p>
          <w:p w14:paraId="22D12ABE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</w:pPr>
            <w:r w:rsidRPr="00AA122E"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  <w:t>W puste pola należy wpisać łączną wartość oferty (cyfrowo i słownie)</w:t>
            </w:r>
          </w:p>
          <w:p w14:paraId="4D617D0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sz w:val="16"/>
                <w:szCs w:val="16"/>
              </w:rPr>
            </w:pPr>
          </w:p>
        </w:tc>
      </w:tr>
      <w:tr w:rsidR="00314AAB" w:rsidRPr="00AA122E" w14:paraId="0633F55C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0E2B" w14:textId="77777777" w:rsidR="00314AAB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2B71" w14:textId="77777777" w:rsidR="00314AAB" w:rsidRPr="00711B93" w:rsidRDefault="00314AAB" w:rsidP="00B76C3A">
            <w:pPr>
              <w:rPr>
                <w:rFonts w:ascii="Cambria" w:hAnsi="Cambria" w:cstheme="minorHAnsi"/>
                <w:sz w:val="18"/>
                <w:szCs w:val="18"/>
              </w:rPr>
            </w:pPr>
            <w:r w:rsidRPr="00711B93">
              <w:rPr>
                <w:rFonts w:ascii="Cambria" w:hAnsi="Cambria" w:cstheme="minorHAnsi"/>
                <w:sz w:val="18"/>
                <w:szCs w:val="18"/>
              </w:rPr>
              <w:t>Potwierdzamy, iż rozliczenie prac nastąpi powykonawczo na podstawie</w:t>
            </w:r>
            <w:r w:rsidR="00B76C3A" w:rsidRPr="00711B93">
              <w:rPr>
                <w:rFonts w:ascii="Cambria" w:hAnsi="Cambria" w:cstheme="minorHAnsi"/>
                <w:sz w:val="18"/>
                <w:szCs w:val="18"/>
              </w:rPr>
              <w:t xml:space="preserve"> 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iloczynu wynegocjowanych cen jednostkowych i zakładanych ilości w oparciu o </w:t>
            </w:r>
            <w:r w:rsidRPr="00711B93">
              <w:rPr>
                <w:rFonts w:ascii="Cambria" w:hAnsi="Cambria" w:cstheme="minorHAnsi"/>
                <w:b/>
                <w:sz w:val="18"/>
                <w:szCs w:val="18"/>
                <w:u w:val="single"/>
              </w:rPr>
              <w:t>Załącznik nr 6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 do zapytania ofertowego.</w:t>
            </w:r>
          </w:p>
          <w:p w14:paraId="16383AC9" w14:textId="77777777" w:rsidR="00B76C3A" w:rsidRPr="00AA122E" w:rsidRDefault="00B76C3A" w:rsidP="00B76C3A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584598CE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870B7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8C8FC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2E7367B4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rozliczenie prac nastąpi na podstawie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jednej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faktur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y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końcowej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1C5E3D68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6669087" w14:textId="77777777" w:rsidR="00F00060" w:rsidRPr="00AA122E" w:rsidRDefault="00F00060" w:rsidP="00F00060">
            <w:pPr>
              <w:spacing w:line="360" w:lineRule="auto"/>
              <w:jc w:val="both"/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</w:pPr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Informacja w sprawie mechanizmu podzielności płatności (SplitPayment):</w:t>
            </w:r>
          </w:p>
          <w:p w14:paraId="07C36B68" w14:textId="77777777" w:rsidR="00F00060" w:rsidRPr="00AA122E" w:rsidRDefault="00F00060" w:rsidP="00B76C3A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="Calibri"/>
                <w:color w:val="FF0000"/>
                <w:sz w:val="18"/>
                <w:szCs w:val="18"/>
              </w:rPr>
              <w:t>,,W przypadku, gdy kontrahent jest podmiotem krajowym lub zarejestrowanym na potrzeby VAT w Polsce i rozliczenie następuje w PLN, wynagrodzenie zostanie zapłacone w mechanizmie podzielonej płatności”</w:t>
            </w:r>
            <w:r w:rsidR="00B76C3A">
              <w:rPr>
                <w:rFonts w:ascii="Cambria" w:hAnsi="Cambria" w:cs="Calibri"/>
                <w:color w:val="FF0000"/>
                <w:sz w:val="18"/>
                <w:szCs w:val="18"/>
              </w:rPr>
              <w:t>.</w:t>
            </w:r>
          </w:p>
          <w:p w14:paraId="6EFC1885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70263267" w14:textId="77777777" w:rsidTr="00CD03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05A9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CA50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19B30F18" w14:textId="77777777" w:rsidR="001558A2" w:rsidRPr="00AA122E" w:rsidRDefault="00ED461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 </w:t>
            </w:r>
            <w:r w:rsidRPr="00AA122E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45-dniowy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termin płatności za wystawioną fakturę. </w:t>
            </w:r>
          </w:p>
          <w:p w14:paraId="0556DB42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ED461F" w:rsidRPr="00AA122E" w14:paraId="291F9613" w14:textId="77777777" w:rsidTr="00CD03FF">
        <w:trPr>
          <w:trHeight w:val="51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87D30" w14:textId="77777777" w:rsidR="00ED461F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5B8D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44A00424" w14:textId="77777777" w:rsidR="00ED461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w przypadku wyboru naszej oferty wynegocjowana kwota nie ulegnie zmianie w okresie realizacji prac.  </w:t>
            </w:r>
          </w:p>
          <w:p w14:paraId="49CBC3B3" w14:textId="77777777" w:rsidR="00CD03F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</w:tbl>
    <w:p w14:paraId="3BCD2DE5" w14:textId="77777777" w:rsidR="006A77B1" w:rsidRPr="00AA122E" w:rsidRDefault="006A77B1" w:rsidP="00514E46">
      <w:pPr>
        <w:rPr>
          <w:rFonts w:ascii="Cambria" w:hAnsi="Cambria" w:cstheme="minorHAnsi"/>
        </w:rPr>
      </w:pPr>
    </w:p>
    <w:p w14:paraId="49667F9C" w14:textId="77777777" w:rsidR="00136C6B" w:rsidRPr="00AA122E" w:rsidRDefault="00136C6B" w:rsidP="00514E46">
      <w:pPr>
        <w:rPr>
          <w:rFonts w:ascii="Cambria" w:hAnsi="Cambria" w:cstheme="minorHAnsi"/>
        </w:rPr>
      </w:pPr>
    </w:p>
    <w:p w14:paraId="7C3A6034" w14:textId="77777777" w:rsidR="00A65389" w:rsidRPr="00AA122E" w:rsidRDefault="00A65389" w:rsidP="00A65389">
      <w:pPr>
        <w:rPr>
          <w:rFonts w:ascii="Cambria" w:hAnsi="Cambria" w:cstheme="minorHAnsi"/>
          <w:b/>
          <w:u w:val="single"/>
        </w:rPr>
      </w:pPr>
      <w:r w:rsidRPr="00AA122E">
        <w:rPr>
          <w:rFonts w:ascii="Cambria" w:hAnsi="Cambria" w:cstheme="minorHAnsi"/>
          <w:b/>
          <w:u w:val="single"/>
        </w:rPr>
        <w:t>Do oferty załączamy:</w:t>
      </w:r>
    </w:p>
    <w:p w14:paraId="6689B79B" w14:textId="77777777" w:rsidR="00A65389" w:rsidRPr="00AA122E" w:rsidRDefault="00A65389" w:rsidP="00A65389">
      <w:pPr>
        <w:rPr>
          <w:rFonts w:ascii="Cambria" w:hAnsi="Cambria" w:cstheme="minorHAnsi"/>
        </w:rPr>
      </w:pPr>
    </w:p>
    <w:p w14:paraId="4C5593F1" w14:textId="77777777" w:rsidR="00A65389" w:rsidRPr="00AA122E" w:rsidRDefault="00711B93" w:rsidP="00A65389">
      <w:pPr>
        <w:pStyle w:val="Akapitzlist"/>
        <w:numPr>
          <w:ilvl w:val="0"/>
          <w:numId w:val="3"/>
        </w:numPr>
        <w:ind w:left="284" w:hanging="284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Tabela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cen jednostkowych wg wzoru stanowiącego </w:t>
      </w:r>
      <w:r w:rsidR="00A65389" w:rsidRPr="00AA122E">
        <w:rPr>
          <w:rFonts w:ascii="Cambria" w:hAnsi="Cambria" w:cstheme="minorHAnsi"/>
          <w:b/>
          <w:sz w:val="18"/>
          <w:szCs w:val="18"/>
          <w:u w:val="single"/>
        </w:rPr>
        <w:t>Załącznik nr 6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do zapytania ofertowego.</w:t>
      </w:r>
    </w:p>
    <w:p w14:paraId="0A196E34" w14:textId="77777777" w:rsidR="00A65389" w:rsidRPr="00AA122E" w:rsidRDefault="00A65389" w:rsidP="00A65389">
      <w:pPr>
        <w:rPr>
          <w:rFonts w:ascii="Cambria" w:hAnsi="Cambria" w:cstheme="minorHAnsi"/>
          <w:sz w:val="18"/>
          <w:szCs w:val="18"/>
        </w:rPr>
      </w:pPr>
    </w:p>
    <w:p w14:paraId="0CA578B7" w14:textId="77777777" w:rsidR="00A36B2F" w:rsidRPr="00AA122E" w:rsidRDefault="00A36B2F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  <w:r w:rsidRPr="00AA122E">
        <w:rPr>
          <w:rFonts w:ascii="Cambria" w:hAnsi="Cambria" w:cstheme="minorHAnsi"/>
          <w:color w:val="FF0000"/>
          <w:sz w:val="18"/>
          <w:szCs w:val="18"/>
        </w:rPr>
        <w:t xml:space="preserve">  </w:t>
      </w:r>
    </w:p>
    <w:p w14:paraId="4314C452" w14:textId="77777777" w:rsidR="0048776B" w:rsidRPr="00AA122E" w:rsidRDefault="0048776B" w:rsidP="00514E46">
      <w:pPr>
        <w:rPr>
          <w:rFonts w:ascii="Cambria" w:hAnsi="Cambria" w:cstheme="minorHAnsi"/>
        </w:rPr>
      </w:pPr>
    </w:p>
    <w:p w14:paraId="0EBC4E57" w14:textId="77777777" w:rsidR="0048776B" w:rsidRPr="00AA122E" w:rsidRDefault="0048776B" w:rsidP="0048776B">
      <w:pPr>
        <w:ind w:left="4956"/>
        <w:rPr>
          <w:rFonts w:ascii="Cambria" w:hAnsi="Cambria" w:cstheme="minorHAnsi"/>
          <w:sz w:val="16"/>
          <w:szCs w:val="16"/>
        </w:rPr>
      </w:pPr>
      <w:r w:rsidRPr="00AA122E">
        <w:rPr>
          <w:rFonts w:ascii="Cambria" w:hAnsi="Cambria" w:cstheme="minorHAnsi"/>
          <w:b/>
          <w:sz w:val="16"/>
          <w:szCs w:val="16"/>
        </w:rPr>
        <w:t>Data i podpis</w:t>
      </w:r>
      <w:r w:rsidRPr="00AA122E">
        <w:rPr>
          <w:rFonts w:ascii="Cambria" w:hAnsi="Cambria" w:cstheme="minorHAnsi"/>
          <w:sz w:val="16"/>
          <w:szCs w:val="16"/>
        </w:rPr>
        <w:t xml:space="preserve"> osoby upoważnionej </w:t>
      </w:r>
      <w:r w:rsidR="00BD1165" w:rsidRPr="00AA122E">
        <w:rPr>
          <w:rFonts w:ascii="Cambria" w:hAnsi="Cambria" w:cstheme="minorHAnsi"/>
          <w:sz w:val="16"/>
          <w:szCs w:val="16"/>
        </w:rPr>
        <w:t xml:space="preserve">do zaciągania zobowiązań finansowych </w:t>
      </w:r>
      <w:r w:rsidRPr="00AA122E">
        <w:rPr>
          <w:rFonts w:ascii="Cambria" w:hAnsi="Cambria" w:cstheme="minorHAnsi"/>
          <w:sz w:val="16"/>
          <w:szCs w:val="16"/>
        </w:rPr>
        <w:t>w imieniu Oferenta:</w:t>
      </w:r>
    </w:p>
    <w:p w14:paraId="69161D32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06AECD8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710CE099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6114E63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 w:rsidRPr="00AA122E">
        <w:rPr>
          <w:rFonts w:ascii="Cambria" w:hAnsi="Cambria" w:cstheme="minorHAnsi"/>
        </w:rPr>
        <w:t>………………………………………………………………………………</w:t>
      </w:r>
      <w:r w:rsidRPr="00F37D54">
        <w:rPr>
          <w:rFonts w:ascii="Cambria" w:hAnsi="Cambria" w:cstheme="minorHAnsi"/>
        </w:rPr>
        <w:t>….</w:t>
      </w:r>
      <w:r>
        <w:rPr>
          <w:rFonts w:asciiTheme="minorHAnsi" w:hAnsiTheme="minorHAnsi" w:cstheme="minorHAnsi"/>
        </w:rPr>
        <w:t xml:space="preserve"> </w:t>
      </w:r>
    </w:p>
    <w:sectPr w:rsidR="0048776B" w:rsidRPr="0087458D" w:rsidSect="00045C88">
      <w:footerReference w:type="even" r:id="rId9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A32E1" w14:textId="77777777" w:rsidR="005B3DEC" w:rsidRDefault="005B3DEC" w:rsidP="00F05C01">
      <w:r>
        <w:separator/>
      </w:r>
    </w:p>
  </w:endnote>
  <w:endnote w:type="continuationSeparator" w:id="0">
    <w:p w14:paraId="5DF46C0A" w14:textId="77777777" w:rsidR="005B3DEC" w:rsidRDefault="005B3DEC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FF3" w14:textId="77777777" w:rsidR="002A41D5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F5D506" w14:textId="77777777" w:rsidR="002A41D5" w:rsidRDefault="002A4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B4B0" w14:textId="77777777" w:rsidR="005B3DEC" w:rsidRDefault="005B3DEC" w:rsidP="00F05C01">
      <w:r>
        <w:separator/>
      </w:r>
    </w:p>
  </w:footnote>
  <w:footnote w:type="continuationSeparator" w:id="0">
    <w:p w14:paraId="4F571075" w14:textId="77777777" w:rsidR="005B3DEC" w:rsidRDefault="005B3DEC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FD5"/>
    <w:multiLevelType w:val="hybridMultilevel"/>
    <w:tmpl w:val="573E4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1E7"/>
    <w:multiLevelType w:val="hybridMultilevel"/>
    <w:tmpl w:val="6C7C5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4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611680">
    <w:abstractNumId w:val="0"/>
  </w:num>
  <w:num w:numId="2" w16cid:durableId="1912039015">
    <w:abstractNumId w:val="4"/>
  </w:num>
  <w:num w:numId="3" w16cid:durableId="1779374168">
    <w:abstractNumId w:val="5"/>
  </w:num>
  <w:num w:numId="4" w16cid:durableId="1792674823">
    <w:abstractNumId w:val="3"/>
  </w:num>
  <w:num w:numId="5" w16cid:durableId="1961258235">
    <w:abstractNumId w:val="1"/>
  </w:num>
  <w:num w:numId="6" w16cid:durableId="1536887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114D"/>
    <w:rsid w:val="00002CFC"/>
    <w:rsid w:val="00015558"/>
    <w:rsid w:val="00045C88"/>
    <w:rsid w:val="00052499"/>
    <w:rsid w:val="00073E63"/>
    <w:rsid w:val="000A172D"/>
    <w:rsid w:val="000B2A2B"/>
    <w:rsid w:val="000B4CF6"/>
    <w:rsid w:val="000F21ED"/>
    <w:rsid w:val="0010755A"/>
    <w:rsid w:val="00107FD2"/>
    <w:rsid w:val="00124745"/>
    <w:rsid w:val="00136C6B"/>
    <w:rsid w:val="00144305"/>
    <w:rsid w:val="001558A2"/>
    <w:rsid w:val="0018213B"/>
    <w:rsid w:val="001A5A4B"/>
    <w:rsid w:val="001C4D7F"/>
    <w:rsid w:val="001D1F30"/>
    <w:rsid w:val="001D454C"/>
    <w:rsid w:val="001E0E0F"/>
    <w:rsid w:val="001F56E4"/>
    <w:rsid w:val="0021632E"/>
    <w:rsid w:val="002166CD"/>
    <w:rsid w:val="00221B43"/>
    <w:rsid w:val="0022207B"/>
    <w:rsid w:val="00230A50"/>
    <w:rsid w:val="00234408"/>
    <w:rsid w:val="0024145F"/>
    <w:rsid w:val="00266E20"/>
    <w:rsid w:val="00280BAF"/>
    <w:rsid w:val="00281104"/>
    <w:rsid w:val="00290C2F"/>
    <w:rsid w:val="002918E5"/>
    <w:rsid w:val="002A41D5"/>
    <w:rsid w:val="002A667B"/>
    <w:rsid w:val="002B3E41"/>
    <w:rsid w:val="002E4836"/>
    <w:rsid w:val="00302ADC"/>
    <w:rsid w:val="00302CBA"/>
    <w:rsid w:val="00312592"/>
    <w:rsid w:val="00314AAB"/>
    <w:rsid w:val="00324410"/>
    <w:rsid w:val="003248CE"/>
    <w:rsid w:val="00324E49"/>
    <w:rsid w:val="0032735A"/>
    <w:rsid w:val="00347A2C"/>
    <w:rsid w:val="003564E2"/>
    <w:rsid w:val="00356E76"/>
    <w:rsid w:val="0037338A"/>
    <w:rsid w:val="00384CBB"/>
    <w:rsid w:val="00387968"/>
    <w:rsid w:val="003919D7"/>
    <w:rsid w:val="003B33FC"/>
    <w:rsid w:val="003B76B5"/>
    <w:rsid w:val="003D1C05"/>
    <w:rsid w:val="003E0688"/>
    <w:rsid w:val="003E0A57"/>
    <w:rsid w:val="00403F5F"/>
    <w:rsid w:val="00404C4F"/>
    <w:rsid w:val="00411BEA"/>
    <w:rsid w:val="004319EC"/>
    <w:rsid w:val="00443D19"/>
    <w:rsid w:val="00446BFC"/>
    <w:rsid w:val="004515C9"/>
    <w:rsid w:val="00465CB9"/>
    <w:rsid w:val="004703E3"/>
    <w:rsid w:val="004843F8"/>
    <w:rsid w:val="0048776B"/>
    <w:rsid w:val="004C4C0E"/>
    <w:rsid w:val="004E19DB"/>
    <w:rsid w:val="004E758B"/>
    <w:rsid w:val="004F4159"/>
    <w:rsid w:val="005000B8"/>
    <w:rsid w:val="00504534"/>
    <w:rsid w:val="00514E46"/>
    <w:rsid w:val="005151EE"/>
    <w:rsid w:val="005262EB"/>
    <w:rsid w:val="00546DE4"/>
    <w:rsid w:val="00552B4F"/>
    <w:rsid w:val="0057008B"/>
    <w:rsid w:val="005768AF"/>
    <w:rsid w:val="005B3DEC"/>
    <w:rsid w:val="005D4C60"/>
    <w:rsid w:val="005D55AA"/>
    <w:rsid w:val="00610C37"/>
    <w:rsid w:val="006152C0"/>
    <w:rsid w:val="00642182"/>
    <w:rsid w:val="00692481"/>
    <w:rsid w:val="006A77B1"/>
    <w:rsid w:val="006C0193"/>
    <w:rsid w:val="006C4F21"/>
    <w:rsid w:val="00705B68"/>
    <w:rsid w:val="00706EB0"/>
    <w:rsid w:val="00711B93"/>
    <w:rsid w:val="007164F5"/>
    <w:rsid w:val="00716C4B"/>
    <w:rsid w:val="00717C8A"/>
    <w:rsid w:val="00721E4C"/>
    <w:rsid w:val="00725AD5"/>
    <w:rsid w:val="0076254D"/>
    <w:rsid w:val="007835F0"/>
    <w:rsid w:val="00790CA0"/>
    <w:rsid w:val="0079574B"/>
    <w:rsid w:val="007B3E72"/>
    <w:rsid w:val="007B5D32"/>
    <w:rsid w:val="007C136A"/>
    <w:rsid w:val="007D2FF4"/>
    <w:rsid w:val="007E49AF"/>
    <w:rsid w:val="00825188"/>
    <w:rsid w:val="0082710B"/>
    <w:rsid w:val="00871FDB"/>
    <w:rsid w:val="0087458D"/>
    <w:rsid w:val="00885CED"/>
    <w:rsid w:val="00887465"/>
    <w:rsid w:val="008A5BF8"/>
    <w:rsid w:val="008F7DDA"/>
    <w:rsid w:val="009007BB"/>
    <w:rsid w:val="00905B30"/>
    <w:rsid w:val="009274C7"/>
    <w:rsid w:val="00930CB5"/>
    <w:rsid w:val="00936E78"/>
    <w:rsid w:val="00994966"/>
    <w:rsid w:val="009A656E"/>
    <w:rsid w:val="009B7B8B"/>
    <w:rsid w:val="009E047E"/>
    <w:rsid w:val="009E4945"/>
    <w:rsid w:val="00A13256"/>
    <w:rsid w:val="00A204BA"/>
    <w:rsid w:val="00A21330"/>
    <w:rsid w:val="00A226DD"/>
    <w:rsid w:val="00A36B2F"/>
    <w:rsid w:val="00A37FE4"/>
    <w:rsid w:val="00A462B3"/>
    <w:rsid w:val="00A65389"/>
    <w:rsid w:val="00A765D1"/>
    <w:rsid w:val="00A83F98"/>
    <w:rsid w:val="00A907AA"/>
    <w:rsid w:val="00A979BE"/>
    <w:rsid w:val="00AA0027"/>
    <w:rsid w:val="00AA122E"/>
    <w:rsid w:val="00AB57BC"/>
    <w:rsid w:val="00AC50E2"/>
    <w:rsid w:val="00AC66E1"/>
    <w:rsid w:val="00AC7512"/>
    <w:rsid w:val="00AD6F07"/>
    <w:rsid w:val="00B030F3"/>
    <w:rsid w:val="00B036CF"/>
    <w:rsid w:val="00B12F00"/>
    <w:rsid w:val="00B131C6"/>
    <w:rsid w:val="00B139C8"/>
    <w:rsid w:val="00B27141"/>
    <w:rsid w:val="00B51ECC"/>
    <w:rsid w:val="00B55B4F"/>
    <w:rsid w:val="00B66BDD"/>
    <w:rsid w:val="00B673E7"/>
    <w:rsid w:val="00B76C3A"/>
    <w:rsid w:val="00B82BFF"/>
    <w:rsid w:val="00B87769"/>
    <w:rsid w:val="00BB056E"/>
    <w:rsid w:val="00BD1165"/>
    <w:rsid w:val="00BD56CC"/>
    <w:rsid w:val="00C1054B"/>
    <w:rsid w:val="00C108A7"/>
    <w:rsid w:val="00C3261A"/>
    <w:rsid w:val="00C55151"/>
    <w:rsid w:val="00C572A1"/>
    <w:rsid w:val="00C7079F"/>
    <w:rsid w:val="00C744A8"/>
    <w:rsid w:val="00CA75DA"/>
    <w:rsid w:val="00CB0CC1"/>
    <w:rsid w:val="00CB760D"/>
    <w:rsid w:val="00CC002F"/>
    <w:rsid w:val="00CC6EAE"/>
    <w:rsid w:val="00CD03FF"/>
    <w:rsid w:val="00CE5E80"/>
    <w:rsid w:val="00CF7457"/>
    <w:rsid w:val="00D22B2D"/>
    <w:rsid w:val="00D311AF"/>
    <w:rsid w:val="00D515C2"/>
    <w:rsid w:val="00D52853"/>
    <w:rsid w:val="00D56880"/>
    <w:rsid w:val="00D71764"/>
    <w:rsid w:val="00D75074"/>
    <w:rsid w:val="00D752E3"/>
    <w:rsid w:val="00D822C9"/>
    <w:rsid w:val="00D8676F"/>
    <w:rsid w:val="00D92A8C"/>
    <w:rsid w:val="00D944F4"/>
    <w:rsid w:val="00DA1306"/>
    <w:rsid w:val="00DB2B93"/>
    <w:rsid w:val="00DE39B0"/>
    <w:rsid w:val="00E12E43"/>
    <w:rsid w:val="00E26BFD"/>
    <w:rsid w:val="00E663EF"/>
    <w:rsid w:val="00E72CD3"/>
    <w:rsid w:val="00E807D9"/>
    <w:rsid w:val="00E80C7E"/>
    <w:rsid w:val="00E9410F"/>
    <w:rsid w:val="00ED461F"/>
    <w:rsid w:val="00ED5262"/>
    <w:rsid w:val="00EE7BF3"/>
    <w:rsid w:val="00F00060"/>
    <w:rsid w:val="00F05C01"/>
    <w:rsid w:val="00F20404"/>
    <w:rsid w:val="00F37D54"/>
    <w:rsid w:val="00F45AC4"/>
    <w:rsid w:val="00F75F9D"/>
    <w:rsid w:val="00F925F2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FF336D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32</cp:revision>
  <cp:lastPrinted>2020-06-09T11:20:00Z</cp:lastPrinted>
  <dcterms:created xsi:type="dcterms:W3CDTF">2024-02-08T11:36:00Z</dcterms:created>
  <dcterms:modified xsi:type="dcterms:W3CDTF">2026-01-12T12:38:00Z</dcterms:modified>
</cp:coreProperties>
</file>